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AA9" w:rsidRPr="003C6BB7" w:rsidRDefault="00341AA9" w:rsidP="003C6BB7">
      <w:pPr>
        <w:ind w:left="720"/>
        <w:jc w:val="center"/>
        <w:rPr>
          <w:rFonts w:eastAsia="Calibri"/>
          <w:b/>
          <w:bCs/>
          <w:color w:val="FF0000"/>
        </w:rPr>
      </w:pPr>
      <w:r w:rsidRPr="003C6BB7">
        <w:rPr>
          <w:rFonts w:eastAsia="Calibri"/>
          <w:b/>
          <w:bCs/>
          <w:color w:val="FF0000"/>
        </w:rPr>
        <w:t>Вопросы к ДЗ по разделу ПМ01 МДК 0104 Проведение  обследования  и диагностики пациентов детского возраста.</w:t>
      </w:r>
    </w:p>
    <w:p w:rsidR="00341AA9" w:rsidRPr="00B57CAB" w:rsidRDefault="00341AA9" w:rsidP="00341AA9">
      <w:pPr>
        <w:numPr>
          <w:ilvl w:val="0"/>
          <w:numId w:val="1"/>
        </w:numPr>
        <w:rPr>
          <w:rFonts w:eastAsia="Calibri"/>
          <w:b/>
          <w:bCs/>
          <w:sz w:val="20"/>
          <w:szCs w:val="20"/>
        </w:rPr>
      </w:pPr>
      <w:r w:rsidRPr="00067C06">
        <w:rPr>
          <w:sz w:val="20"/>
          <w:szCs w:val="20"/>
        </w:rPr>
        <w:t>обследовать пациента детского возраста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интерпретации результатов обследования лабораторных и инструментальных методов диагностики, остановки предварительного диагноза;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заполнения истории болезни, амбулаторной карты пациента  детского возраста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планировать обследования пациента детского возраста;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осуществлять сбор  анамнеза у детей;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применять различные методы обследования детей;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формулировать предварительный диагноз в соответствии с современными классификациями;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интерпретировать результаты лабораторных и инструментальных методов диагностики;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оформлять медицинскую документацию;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топографию органов и систем организма пациента детского возраста;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биоэлектрические, механические и биохимические процессы,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proofErr w:type="gramStart"/>
      <w:r w:rsidRPr="00067C06">
        <w:rPr>
          <w:sz w:val="20"/>
          <w:szCs w:val="20"/>
        </w:rPr>
        <w:t>происходящие</w:t>
      </w:r>
      <w:proofErr w:type="gramEnd"/>
      <w:r w:rsidRPr="00067C06">
        <w:rPr>
          <w:sz w:val="20"/>
          <w:szCs w:val="20"/>
        </w:rPr>
        <w:t xml:space="preserve"> в организме;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основные закономерности развития детей и жизнедеятельности организма;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строение клеток</w:t>
      </w:r>
      <w:proofErr w:type="gramStart"/>
      <w:r w:rsidRPr="00067C06">
        <w:rPr>
          <w:sz w:val="20"/>
          <w:szCs w:val="20"/>
        </w:rPr>
        <w:t xml:space="preserve"> ,</w:t>
      </w:r>
      <w:proofErr w:type="gramEnd"/>
      <w:r w:rsidRPr="00067C06">
        <w:rPr>
          <w:sz w:val="20"/>
          <w:szCs w:val="20"/>
        </w:rPr>
        <w:t>тканей,  органов и систем организма во взаимосвязи с их функцией в норме и патологии;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основы регуляции  физиологических функций</w:t>
      </w:r>
      <w:proofErr w:type="gramStart"/>
      <w:r w:rsidRPr="00067C06">
        <w:rPr>
          <w:sz w:val="20"/>
          <w:szCs w:val="20"/>
        </w:rPr>
        <w:t xml:space="preserve"> ,</w:t>
      </w:r>
      <w:proofErr w:type="gramEnd"/>
      <w:r w:rsidRPr="00067C06">
        <w:rPr>
          <w:sz w:val="20"/>
          <w:szCs w:val="20"/>
        </w:rPr>
        <w:t>принципы обратной связи, механизм кодирования информации в центральной нервной системе 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определение заболеваний;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общие принципы классификации заболеваний;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этиологию заболеваний;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патогенез и патологическую анатомию заболеваний;</w:t>
      </w:r>
    </w:p>
    <w:p w:rsidR="00341AA9" w:rsidRPr="00067C06" w:rsidRDefault="00341AA9" w:rsidP="00341AA9">
      <w:pPr>
        <w:numPr>
          <w:ilvl w:val="0"/>
          <w:numId w:val="1"/>
        </w:numPr>
        <w:contextualSpacing/>
        <w:rPr>
          <w:sz w:val="20"/>
          <w:szCs w:val="20"/>
        </w:rPr>
      </w:pPr>
      <w:r w:rsidRPr="00067C06">
        <w:rPr>
          <w:sz w:val="20"/>
          <w:szCs w:val="20"/>
        </w:rPr>
        <w:t>клиническую картину заболеваний, особенности течения, осложнения у пациента детского возраста;</w:t>
      </w:r>
    </w:p>
    <w:p w:rsidR="00341AA9" w:rsidRPr="00067C06" w:rsidRDefault="00341AA9" w:rsidP="00341AA9">
      <w:pPr>
        <w:numPr>
          <w:ilvl w:val="0"/>
          <w:numId w:val="1"/>
        </w:numPr>
        <w:tabs>
          <w:tab w:val="left" w:pos="1455"/>
        </w:tabs>
        <w:contextualSpacing/>
        <w:rPr>
          <w:sz w:val="20"/>
          <w:szCs w:val="20"/>
        </w:rPr>
      </w:pPr>
      <w:r w:rsidRPr="00067C06">
        <w:rPr>
          <w:sz w:val="20"/>
          <w:szCs w:val="20"/>
        </w:rPr>
        <w:t xml:space="preserve">методы клинического, лабораторного, инструментального обследования.     </w:t>
      </w:r>
    </w:p>
    <w:p w:rsidR="00341AA9" w:rsidRPr="00067C06" w:rsidRDefault="00341AA9" w:rsidP="00341AA9">
      <w:pPr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067C06">
        <w:rPr>
          <w:sz w:val="20"/>
          <w:szCs w:val="20"/>
        </w:rPr>
        <w:t>пределение</w:t>
      </w:r>
      <w:proofErr w:type="spellEnd"/>
      <w:r w:rsidRPr="00067C06">
        <w:rPr>
          <w:sz w:val="20"/>
          <w:szCs w:val="20"/>
        </w:rPr>
        <w:t xml:space="preserve"> мышечной силы у детей разного возраста</w:t>
      </w:r>
    </w:p>
    <w:p w:rsidR="00341AA9" w:rsidRPr="00067C06" w:rsidRDefault="00341AA9" w:rsidP="00341AA9">
      <w:pPr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067C06">
        <w:rPr>
          <w:sz w:val="20"/>
          <w:szCs w:val="20"/>
        </w:rPr>
        <w:t>Определение мышечного тонуса у детей разного возраста</w:t>
      </w:r>
    </w:p>
    <w:p w:rsidR="00341AA9" w:rsidRPr="00067C06" w:rsidRDefault="00341AA9" w:rsidP="00341AA9">
      <w:pPr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067C06">
        <w:rPr>
          <w:sz w:val="20"/>
          <w:szCs w:val="20"/>
        </w:rPr>
        <w:t>Определение тургора мягких тканей,</w:t>
      </w:r>
    </w:p>
    <w:p w:rsidR="00341AA9" w:rsidRPr="00067C06" w:rsidRDefault="00341AA9" w:rsidP="00341AA9">
      <w:pPr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067C06">
        <w:rPr>
          <w:sz w:val="20"/>
          <w:szCs w:val="20"/>
        </w:rPr>
        <w:t>определение эластичности кожи</w:t>
      </w:r>
    </w:p>
    <w:p w:rsidR="00341AA9" w:rsidRPr="00067C06" w:rsidRDefault="00341AA9" w:rsidP="00341AA9">
      <w:pPr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067C06">
        <w:rPr>
          <w:sz w:val="20"/>
          <w:szCs w:val="20"/>
        </w:rPr>
        <w:t>Определение толщины подкожной клетчатки</w:t>
      </w:r>
    </w:p>
    <w:p w:rsidR="00341AA9" w:rsidRPr="00067C06" w:rsidRDefault="00341AA9" w:rsidP="00341AA9">
      <w:pPr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067C06">
        <w:rPr>
          <w:sz w:val="20"/>
          <w:szCs w:val="20"/>
        </w:rPr>
        <w:t>Пальпация швов и большого родничка</w:t>
      </w:r>
    </w:p>
    <w:p w:rsidR="00341AA9" w:rsidRPr="00067C06" w:rsidRDefault="00341AA9" w:rsidP="00341AA9">
      <w:pPr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067C06">
        <w:rPr>
          <w:sz w:val="20"/>
          <w:szCs w:val="20"/>
        </w:rPr>
        <w:t>Определение формы и  размеров большого родничка</w:t>
      </w:r>
    </w:p>
    <w:p w:rsidR="00341AA9" w:rsidRPr="00067C06" w:rsidRDefault="00341AA9" w:rsidP="00341AA9">
      <w:pPr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067C06">
        <w:rPr>
          <w:sz w:val="20"/>
          <w:szCs w:val="20"/>
        </w:rPr>
        <w:t>Подсчет частоты сердечных сокращений  у детей разного возраста</w:t>
      </w:r>
    </w:p>
    <w:p w:rsidR="00341AA9" w:rsidRPr="00067C06" w:rsidRDefault="00341AA9" w:rsidP="00341AA9">
      <w:pPr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067C06">
        <w:rPr>
          <w:sz w:val="20"/>
          <w:szCs w:val="20"/>
        </w:rPr>
        <w:t xml:space="preserve">Сбор мочи на анализ у детей разного возраста. </w:t>
      </w:r>
    </w:p>
    <w:p w:rsidR="00341AA9" w:rsidRPr="00067C06" w:rsidRDefault="00341AA9" w:rsidP="00341AA9">
      <w:pPr>
        <w:numPr>
          <w:ilvl w:val="0"/>
          <w:numId w:val="1"/>
        </w:numPr>
      </w:pPr>
      <w:r w:rsidRPr="00067C06">
        <w:rPr>
          <w:sz w:val="20"/>
          <w:szCs w:val="20"/>
        </w:rPr>
        <w:t>Оценка анализа крови у детей разного возраста.</w:t>
      </w:r>
    </w:p>
    <w:p w:rsidR="00341AA9" w:rsidRDefault="00341AA9" w:rsidP="00341AA9"/>
    <w:sectPr w:rsidR="00341AA9" w:rsidSect="0077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B4B2B"/>
    <w:multiLevelType w:val="hybridMultilevel"/>
    <w:tmpl w:val="53C047B6"/>
    <w:lvl w:ilvl="0" w:tplc="E4366A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842069E"/>
    <w:multiLevelType w:val="hybridMultilevel"/>
    <w:tmpl w:val="F4F4CF88"/>
    <w:lvl w:ilvl="0" w:tplc="13587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41AA9"/>
    <w:rsid w:val="000C2CCD"/>
    <w:rsid w:val="00183FCF"/>
    <w:rsid w:val="00341AA9"/>
    <w:rsid w:val="003C6BB7"/>
    <w:rsid w:val="005D7A16"/>
    <w:rsid w:val="00772626"/>
    <w:rsid w:val="007D661C"/>
    <w:rsid w:val="009541AB"/>
    <w:rsid w:val="00D31DF8"/>
    <w:rsid w:val="00E37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D661C"/>
    <w:pPr>
      <w:keepNext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7D661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D661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D66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7D661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D6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адание"/>
    <w:basedOn w:val="a"/>
    <w:rsid w:val="007D661C"/>
    <w:pPr>
      <w:spacing w:before="20" w:after="20"/>
      <w:ind w:left="681" w:hanging="227"/>
      <w:jc w:val="both"/>
    </w:pPr>
    <w:rPr>
      <w:sz w:val="20"/>
      <w:szCs w:val="20"/>
    </w:rPr>
  </w:style>
  <w:style w:type="paragraph" w:customStyle="1" w:styleId="a6">
    <w:name w:val="задача"/>
    <w:basedOn w:val="a"/>
    <w:rsid w:val="007D661C"/>
    <w:pPr>
      <w:spacing w:before="40" w:after="40"/>
      <w:ind w:firstLine="454"/>
      <w:jc w:val="both"/>
    </w:pPr>
    <w:rPr>
      <w:sz w:val="20"/>
      <w:szCs w:val="20"/>
    </w:rPr>
  </w:style>
  <w:style w:type="paragraph" w:customStyle="1" w:styleId="a7">
    <w:name w:val="ответ"/>
    <w:basedOn w:val="a5"/>
    <w:rsid w:val="007D661C"/>
    <w:pPr>
      <w:spacing w:before="0" w:after="0"/>
      <w:ind w:left="227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Company>Медучилище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2</cp:revision>
  <dcterms:created xsi:type="dcterms:W3CDTF">2012-10-09T10:49:00Z</dcterms:created>
  <dcterms:modified xsi:type="dcterms:W3CDTF">2012-10-09T10:49:00Z</dcterms:modified>
</cp:coreProperties>
</file>